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18"/>
        <w:jc w:val="center"/>
      </w:pPr>
      <w:r>
        <w:rPr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09143" cy="620014"/>
                <wp:effectExtent l="0" t="0" r="0" b="0"/>
                <wp:docPr id="1" name="_x0000_i103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509143" cy="6200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0.1pt;height:48.8pt;mso-wrap-distance-left:0.0pt;mso-wrap-distance-top:0.0pt;mso-wrap-distance-right:0.0pt;mso-wrap-distance-bottom:0.0pt;" stroked="f">
                <v:path textboxrect="0,0,0,0"/>
                <v:imagedata r:id="rId9" o:title=""/>
              </v:shape>
            </w:pict>
          </mc:Fallback>
        </mc:AlternateContent>
      </w:r>
      <w:r/>
    </w:p>
    <w:tbl>
      <w:tblPr>
        <w:tblW w:w="5151" w:type="pct"/>
        <w:tblInd w:w="-142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9353"/>
      </w:tblGrid>
      <w:tr>
        <w:trPr>
          <w:trHeight w:val="1291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353" w:type="dxa"/>
            <w:vAlign w:val="center"/>
            <w:textDirection w:val="lrTb"/>
            <w:noWrap w:val="false"/>
          </w:tcPr>
          <w:p>
            <w:pPr>
              <w:pStyle w:val="818"/>
              <w:jc w:val="center"/>
              <w:keepNext/>
              <w:spacing w:after="60"/>
              <w:rPr>
                <w:b/>
                <w:bCs/>
                <w:sz w:val="25"/>
                <w:szCs w:val="25"/>
              </w:rPr>
              <w:outlineLvl w:val="0"/>
            </w:pPr>
            <w:r>
              <w:rPr>
                <w:b/>
                <w:bCs/>
                <w:sz w:val="25"/>
                <w:szCs w:val="25"/>
              </w:rPr>
              <w:t xml:space="preserve">УПРАВЛЕНИЕ ПО ИМУЩЕСТВУ И ЗЕМЕЛЬНЫМ ОТНОШЕНИЯМ АДМИНИСТРАЦИИ КОПЕЙСКОГО ГОРОДСКОГО ОКРУГА </w:t>
            </w:r>
            <w:r/>
          </w:p>
          <w:p>
            <w:pPr>
              <w:pStyle w:val="818"/>
              <w:jc w:val="center"/>
              <w:keepNext/>
              <w:spacing w:after="60"/>
              <w:rPr>
                <w:b/>
                <w:bCs/>
                <w:sz w:val="25"/>
                <w:szCs w:val="25"/>
              </w:rPr>
              <w:outlineLvl w:val="0"/>
            </w:pPr>
            <w:r>
              <w:rPr>
                <w:b/>
                <w:bCs/>
                <w:sz w:val="25"/>
                <w:szCs w:val="25"/>
              </w:rPr>
              <w:t xml:space="preserve">ЧЕЛЯБИНСКОЙ ОБЛАСТИ</w:t>
            </w:r>
            <w:r/>
          </w:p>
        </w:tc>
      </w:tr>
      <w:tr>
        <w:trPr>
          <w:trHeight w:val="543" w:hRule="exact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353" w:type="dxa"/>
            <w:vAlign w:val="top"/>
            <w:textDirection w:val="lrTb"/>
            <w:noWrap w:val="false"/>
          </w:tcPr>
          <w:p>
            <w:pPr>
              <w:pStyle w:val="81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Ленина ул., д.52, г. Копейск,  Челябинская  обл., 456618</w:t>
            </w:r>
            <w:r/>
          </w:p>
          <w:p>
            <w:pPr>
              <w:pStyle w:val="81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</w:t>
            </w:r>
            <w:r>
              <w:rPr>
                <w:sz w:val="20"/>
                <w:szCs w:val="20"/>
              </w:rPr>
              <w:t xml:space="preserve">л.: (35139) 7-</w:t>
            </w:r>
            <w:r>
              <w:rPr>
                <w:sz w:val="20"/>
                <w:szCs w:val="20"/>
              </w:rPr>
              <w:t xml:space="preserve">49</w:t>
            </w:r>
            <w:r>
              <w:rPr>
                <w:sz w:val="20"/>
                <w:szCs w:val="20"/>
              </w:rPr>
              <w:t xml:space="preserve">-</w:t>
            </w:r>
            <w:r>
              <w:rPr>
                <w:sz w:val="20"/>
                <w:szCs w:val="20"/>
              </w:rPr>
              <w:t xml:space="preserve">7</w:t>
            </w:r>
            <w:r>
              <w:rPr>
                <w:sz w:val="20"/>
                <w:szCs w:val="20"/>
              </w:rPr>
              <w:t xml:space="preserve">4, факс: (35139) 7-</w:t>
            </w:r>
            <w:r>
              <w:rPr>
                <w:sz w:val="20"/>
                <w:szCs w:val="20"/>
              </w:rPr>
              <w:t xml:space="preserve">50</w:t>
            </w:r>
            <w:r>
              <w:rPr>
                <w:sz w:val="20"/>
                <w:szCs w:val="20"/>
              </w:rPr>
              <w:t xml:space="preserve">-</w:t>
            </w:r>
            <w:r>
              <w:rPr>
                <w:sz w:val="20"/>
                <w:szCs w:val="20"/>
              </w:rPr>
              <w:t xml:space="preserve">14</w:t>
            </w:r>
            <w:r>
              <w:rPr>
                <w:sz w:val="20"/>
                <w:szCs w:val="20"/>
              </w:rPr>
              <w:t xml:space="preserve">, тел./факс: (351) 7-50-14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  <w:lang w:val="en-US"/>
              </w:rPr>
              <w:t xml:space="preserve">E</w:t>
            </w:r>
            <w:r>
              <w:rPr>
                <w:sz w:val="20"/>
                <w:szCs w:val="20"/>
              </w:rPr>
              <w:t xml:space="preserve">-</w:t>
            </w:r>
            <w:r>
              <w:rPr>
                <w:sz w:val="20"/>
                <w:szCs w:val="20"/>
                <w:lang w:val="en-US"/>
              </w:rPr>
              <w:t xml:space="preserve">mail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  <w:lang w:val="en-US"/>
              </w:rPr>
              <w:t xml:space="preserve">ui</w:t>
            </w:r>
            <w:r>
              <w:rPr>
                <w:sz w:val="20"/>
                <w:szCs w:val="20"/>
              </w:rPr>
              <w:t xml:space="preserve">@</w:t>
            </w:r>
            <w:r>
              <w:rPr>
                <w:sz w:val="20"/>
                <w:szCs w:val="20"/>
                <w:lang w:val="en-US"/>
              </w:rPr>
              <w:t xml:space="preserve">akgo</w:t>
            </w:r>
            <w:r>
              <w:rPr>
                <w:sz w:val="20"/>
                <w:szCs w:val="20"/>
              </w:rPr>
              <w:t xml:space="preserve">74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  <w:lang w:val="en-US"/>
              </w:rPr>
              <w:t xml:space="preserve">ru</w:t>
            </w:r>
            <w:r>
              <w:rPr>
                <w:sz w:val="20"/>
                <w:szCs w:val="20"/>
              </w:rPr>
            </w:r>
            <w:r/>
          </w:p>
          <w:p>
            <w:pPr>
              <w:pStyle w:val="818"/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</w:r>
            <w:r/>
          </w:p>
        </w:tc>
      </w:tr>
    </w:tbl>
    <w:p>
      <w:pPr>
        <w:pStyle w:val="818"/>
        <w:jc w:val="center"/>
        <w:spacing w:line="240" w:lineRule="atLeast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18"/>
        <w:jc w:val="center"/>
        <w:tabs>
          <w:tab w:val="left" w:pos="540" w:leader="none"/>
        </w:tabs>
      </w:pPr>
      <w:r>
        <w:rPr>
          <w:b/>
          <w:sz w:val="28"/>
          <w:szCs w:val="28"/>
        </w:rPr>
        <w:t xml:space="preserve">Пояснительная записка</w:t>
      </w:r>
      <w:r/>
    </w:p>
    <w:p>
      <w:pPr>
        <w:pStyle w:val="818"/>
        <w:jc w:val="center"/>
        <w:tabs>
          <w:tab w:val="left" w:pos="540" w:leader="none"/>
        </w:tabs>
      </w:pPr>
      <w:r>
        <w:rPr>
          <w:b/>
          <w:sz w:val="28"/>
          <w:szCs w:val="28"/>
        </w:rPr>
        <w:t xml:space="preserve">к проекту муниципальной программы «Управление земельными ресурсами и регулирование земельных отношений в муниципальном образовании «Копейский городской округ» на 2025 год и плановый период </w:t>
      </w:r>
      <w:r>
        <w:rPr>
          <w:b/>
          <w:sz w:val="28"/>
          <w:szCs w:val="28"/>
        </w:rPr>
        <w:t xml:space="preserve">2026-2027 годов </w:t>
      </w:r>
      <w:r/>
    </w:p>
    <w:p>
      <w:pPr>
        <w:pStyle w:val="818"/>
        <w:jc w:val="center"/>
        <w:tabs>
          <w:tab w:val="left" w:pos="540" w:leader="none"/>
        </w:tabs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/>
    </w:p>
    <w:p>
      <w:pPr>
        <w:contextualSpacing w:val="0"/>
        <w:ind w:firstLine="708"/>
        <w:jc w:val="both"/>
        <w:shd w:val="nil" w:color="auto"/>
        <w:rPr>
          <w:sz w:val="28"/>
          <w:szCs w:val="28"/>
          <w14:ligatures w14:val="none"/>
        </w:rPr>
        <w:suppressLineNumbers w:val="0"/>
      </w:pPr>
      <w:r>
        <w:rPr>
          <w:sz w:val="28"/>
          <w:szCs w:val="28"/>
        </w:rPr>
        <w:t xml:space="preserve">Проект муниципальной про</w:t>
      </w:r>
      <w:r>
        <w:rPr>
          <w:sz w:val="28"/>
          <w:szCs w:val="28"/>
        </w:rPr>
        <w:t xml:space="preserve">граммы «Управление земельными ресурсами и регулирование земельных отношений в муниципальном образовании «Копейский городской округ» на 2025 год и плановый период 2026-2027 годов является документом стратегического планирования Копейского городского округа.</w:t>
      </w:r>
      <w:r>
        <w:rPr>
          <w:sz w:val="28"/>
          <w:szCs w:val="28"/>
        </w:rPr>
      </w:r>
      <w:r/>
    </w:p>
    <w:p>
      <w:pPr>
        <w:contextualSpacing w:val="0"/>
        <w:ind w:firstLine="708"/>
        <w:jc w:val="both"/>
        <w:shd w:val="nil" w:color="auto"/>
        <w:rPr>
          <w:sz w:val="28"/>
          <w:szCs w:val="28"/>
          <w14:ligatures w14:val="none"/>
        </w:rPr>
        <w:suppressLineNumbers w:val="0"/>
      </w:pPr>
      <w:r>
        <w:rPr>
          <w:sz w:val="28"/>
          <w:szCs w:val="28"/>
        </w:rPr>
        <w:t xml:space="preserve">Программа разрабатывается в соответствии с:</w:t>
      </w:r>
      <w:r>
        <w:rPr>
          <w:sz w:val="28"/>
          <w:szCs w:val="28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1. Г</w:t>
      </w:r>
      <w:r>
        <w:rPr>
          <w:sz w:val="28"/>
          <w:szCs w:val="28"/>
        </w:rPr>
        <w:t xml:space="preserve">ражданским кодексом Российской Федерации;</w:t>
      </w:r>
      <w:r>
        <w:rPr>
          <w:sz w:val="28"/>
          <w:szCs w:val="28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2. С</w:t>
      </w:r>
      <w:r>
        <w:rPr>
          <w:sz w:val="28"/>
          <w:szCs w:val="28"/>
        </w:rPr>
        <w:t xml:space="preserve">татьей 179 Бюджетного кодекса Российской Федерации; </w:t>
      </w:r>
      <w:r>
        <w:rPr>
          <w:sz w:val="28"/>
          <w:szCs w:val="28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3. Ф</w:t>
      </w:r>
      <w:r>
        <w:rPr>
          <w:sz w:val="28"/>
          <w:szCs w:val="28"/>
        </w:rPr>
        <w:t xml:space="preserve">едеральным законом от 06 октября 2003 года № 131-ФЗ «Об общих принципах организации местного  самоуправления  в Российской  Федерации».</w:t>
      </w:r>
      <w:r>
        <w:rPr>
          <w:sz w:val="28"/>
          <w:szCs w:val="28"/>
        </w:rPr>
      </w:r>
      <w:r/>
    </w:p>
    <w:p>
      <w:pPr>
        <w:contextualSpacing w:val="0"/>
        <w:ind w:firstLine="708"/>
        <w:jc w:val="both"/>
        <w:shd w:val="nil" w:color="auto"/>
        <w:rPr>
          <w:sz w:val="28"/>
          <w:szCs w:val="28"/>
          <w14:ligatures w14:val="none"/>
        </w:rPr>
        <w:suppressLineNumbers w:val="0"/>
      </w:pPr>
      <w:r>
        <w:rPr>
          <w:sz w:val="28"/>
          <w:szCs w:val="28"/>
        </w:rPr>
        <w:t xml:space="preserve">Цели муниципальной программы: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14:ligatures w14:val="none"/>
        </w:rPr>
      </w:r>
      <w:r/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развитие социально-экономической инфраструктуры округа, повышение эффективности и использования земель округа, развитие округа в результате улучшения инвестиционной привлекательности территории;</w:t>
      </w:r>
      <w:r>
        <w:rPr>
          <w:sz w:val="28"/>
          <w:szCs w:val="28"/>
        </w:rPr>
      </w:r>
      <w:r/>
    </w:p>
    <w:p>
      <w:pPr>
        <w:ind w:firstLine="708"/>
        <w:jc w:val="both"/>
        <w:rPr>
          <w:sz w:val="26"/>
          <w:szCs w:val="26"/>
          <w:highlight w:val="none"/>
        </w:rPr>
      </w:pPr>
      <w:r>
        <w:rPr>
          <w:color w:val="000000"/>
          <w:sz w:val="28"/>
          <w:szCs w:val="28"/>
        </w:rPr>
        <w:t xml:space="preserve">2) </w:t>
      </w:r>
      <w:r>
        <w:rPr>
          <w:sz w:val="28"/>
          <w:szCs w:val="28"/>
        </w:rPr>
        <w:t xml:space="preserve">актуализация сведений об объектах недвижимости в Едином государственном реестре недвижимости, увеличение количества объектов налогообложения, повышение налоговых поступлений в бюджет.</w:t>
      </w:r>
      <w:r>
        <w:rPr>
          <w:sz w:val="26"/>
          <w:szCs w:val="26"/>
          <w:highlight w:val="none"/>
        </w:rPr>
      </w:r>
      <w:r/>
    </w:p>
    <w:p>
      <w:pPr>
        <w:contextualSpacing w:val="0"/>
        <w:ind w:firstLine="708"/>
        <w:jc w:val="both"/>
        <w:shd w:val="nil" w:color="auto"/>
        <w:rPr>
          <w14:ligatures w14:val="none"/>
        </w:rPr>
        <w:suppressLineNumbers w:val="0"/>
      </w:pPr>
      <w:r>
        <w:rPr>
          <w:sz w:val="28"/>
          <w:szCs w:val="28"/>
        </w:rPr>
        <w:t xml:space="preserve">В соответствии с порядком Программа утверждается распоряжением администрации Копейского городского округа.</w:t>
      </w:r>
      <w:r/>
    </w:p>
    <w:p>
      <w:pPr>
        <w:pStyle w:val="818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818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по имуществу и </w:t>
      </w:r>
      <w:r/>
    </w:p>
    <w:p>
      <w:pPr>
        <w:pStyle w:val="8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земельным отношениям администрации</w:t>
      </w:r>
      <w:r/>
    </w:p>
    <w:p>
      <w:pPr>
        <w:pStyle w:val="8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Копейского городского округа </w:t>
        <w:tab/>
        <w:tab/>
        <w:tab/>
        <w:tab/>
        <w:t xml:space="preserve">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Ж.А. Буркова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</w:r>
      <w:r/>
    </w:p>
    <w:sectPr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18"/>
        <w:ind w:left="1065" w:hanging="360"/>
        <w:tabs>
          <w:tab w:val="num" w:pos="1065" w:leader="none"/>
        </w:tabs>
      </w:pPr>
      <w:rPr>
        <w:sz w:val="28"/>
        <w:szCs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0">
    <w:name w:val="Heading 1"/>
    <w:basedOn w:val="818"/>
    <w:next w:val="818"/>
    <w:link w:val="64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41">
    <w:name w:val="Heading 1 Char"/>
    <w:link w:val="640"/>
    <w:uiPriority w:val="9"/>
    <w:rPr>
      <w:rFonts w:ascii="Arial" w:hAnsi="Arial" w:eastAsia="Arial" w:cs="Arial"/>
      <w:sz w:val="40"/>
      <w:szCs w:val="40"/>
    </w:rPr>
  </w:style>
  <w:style w:type="paragraph" w:styleId="642">
    <w:name w:val="Heading 2"/>
    <w:basedOn w:val="818"/>
    <w:next w:val="818"/>
    <w:link w:val="64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43">
    <w:name w:val="Heading 2 Char"/>
    <w:link w:val="642"/>
    <w:uiPriority w:val="9"/>
    <w:rPr>
      <w:rFonts w:ascii="Arial" w:hAnsi="Arial" w:eastAsia="Arial" w:cs="Arial"/>
      <w:sz w:val="34"/>
    </w:rPr>
  </w:style>
  <w:style w:type="paragraph" w:styleId="644">
    <w:name w:val="Heading 3"/>
    <w:basedOn w:val="818"/>
    <w:next w:val="818"/>
    <w:link w:val="64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5">
    <w:name w:val="Heading 3 Char"/>
    <w:link w:val="644"/>
    <w:uiPriority w:val="9"/>
    <w:rPr>
      <w:rFonts w:ascii="Arial" w:hAnsi="Arial" w:eastAsia="Arial" w:cs="Arial"/>
      <w:sz w:val="30"/>
      <w:szCs w:val="30"/>
    </w:rPr>
  </w:style>
  <w:style w:type="paragraph" w:styleId="646">
    <w:name w:val="Heading 4"/>
    <w:basedOn w:val="818"/>
    <w:next w:val="818"/>
    <w:link w:val="64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7">
    <w:name w:val="Heading 4 Char"/>
    <w:link w:val="646"/>
    <w:uiPriority w:val="9"/>
    <w:rPr>
      <w:rFonts w:ascii="Arial" w:hAnsi="Arial" w:eastAsia="Arial" w:cs="Arial"/>
      <w:b/>
      <w:bCs/>
      <w:sz w:val="26"/>
      <w:szCs w:val="26"/>
    </w:rPr>
  </w:style>
  <w:style w:type="paragraph" w:styleId="648">
    <w:name w:val="Heading 5"/>
    <w:basedOn w:val="818"/>
    <w:next w:val="818"/>
    <w:link w:val="64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9">
    <w:name w:val="Heading 5 Char"/>
    <w:link w:val="648"/>
    <w:uiPriority w:val="9"/>
    <w:rPr>
      <w:rFonts w:ascii="Arial" w:hAnsi="Arial" w:eastAsia="Arial" w:cs="Arial"/>
      <w:b/>
      <w:bCs/>
      <w:sz w:val="24"/>
      <w:szCs w:val="24"/>
    </w:rPr>
  </w:style>
  <w:style w:type="paragraph" w:styleId="650">
    <w:name w:val="Heading 6"/>
    <w:basedOn w:val="818"/>
    <w:next w:val="818"/>
    <w:link w:val="65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51">
    <w:name w:val="Heading 6 Char"/>
    <w:link w:val="650"/>
    <w:uiPriority w:val="9"/>
    <w:rPr>
      <w:rFonts w:ascii="Arial" w:hAnsi="Arial" w:eastAsia="Arial" w:cs="Arial"/>
      <w:b/>
      <w:bCs/>
      <w:sz w:val="22"/>
      <w:szCs w:val="22"/>
    </w:rPr>
  </w:style>
  <w:style w:type="paragraph" w:styleId="652">
    <w:name w:val="Heading 7"/>
    <w:basedOn w:val="818"/>
    <w:next w:val="818"/>
    <w:link w:val="65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53">
    <w:name w:val="Heading 7 Char"/>
    <w:link w:val="65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54">
    <w:name w:val="Heading 8"/>
    <w:basedOn w:val="818"/>
    <w:next w:val="818"/>
    <w:link w:val="65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5">
    <w:name w:val="Heading 8 Char"/>
    <w:link w:val="654"/>
    <w:uiPriority w:val="9"/>
    <w:rPr>
      <w:rFonts w:ascii="Arial" w:hAnsi="Arial" w:eastAsia="Arial" w:cs="Arial"/>
      <w:i/>
      <w:iCs/>
      <w:sz w:val="22"/>
      <w:szCs w:val="22"/>
    </w:rPr>
  </w:style>
  <w:style w:type="paragraph" w:styleId="656">
    <w:name w:val="Heading 9"/>
    <w:basedOn w:val="818"/>
    <w:next w:val="818"/>
    <w:link w:val="65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7">
    <w:name w:val="Heading 9 Char"/>
    <w:link w:val="656"/>
    <w:uiPriority w:val="9"/>
    <w:rPr>
      <w:rFonts w:ascii="Arial" w:hAnsi="Arial" w:eastAsia="Arial" w:cs="Arial"/>
      <w:i/>
      <w:iCs/>
      <w:sz w:val="21"/>
      <w:szCs w:val="21"/>
    </w:rPr>
  </w:style>
  <w:style w:type="paragraph" w:styleId="658">
    <w:name w:val="List Paragraph"/>
    <w:basedOn w:val="818"/>
    <w:uiPriority w:val="34"/>
    <w:qFormat/>
    <w:pPr>
      <w:contextualSpacing/>
      <w:ind w:left="720"/>
    </w:pPr>
  </w:style>
  <w:style w:type="paragraph" w:styleId="659">
    <w:name w:val="No Spacing"/>
    <w:uiPriority w:val="1"/>
    <w:qFormat/>
    <w:pPr>
      <w:spacing w:before="0" w:after="0" w:line="240" w:lineRule="auto"/>
    </w:pPr>
  </w:style>
  <w:style w:type="paragraph" w:styleId="660">
    <w:name w:val="Title"/>
    <w:basedOn w:val="818"/>
    <w:next w:val="818"/>
    <w:link w:val="66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61">
    <w:name w:val="Title Char"/>
    <w:link w:val="660"/>
    <w:uiPriority w:val="10"/>
    <w:rPr>
      <w:sz w:val="48"/>
      <w:szCs w:val="48"/>
    </w:rPr>
  </w:style>
  <w:style w:type="paragraph" w:styleId="662">
    <w:name w:val="Subtitle"/>
    <w:basedOn w:val="818"/>
    <w:next w:val="818"/>
    <w:link w:val="663"/>
    <w:uiPriority w:val="11"/>
    <w:qFormat/>
    <w:pPr>
      <w:spacing w:before="200" w:after="200"/>
    </w:pPr>
    <w:rPr>
      <w:sz w:val="24"/>
      <w:szCs w:val="24"/>
    </w:rPr>
  </w:style>
  <w:style w:type="character" w:styleId="663">
    <w:name w:val="Subtitle Char"/>
    <w:link w:val="662"/>
    <w:uiPriority w:val="11"/>
    <w:rPr>
      <w:sz w:val="24"/>
      <w:szCs w:val="24"/>
    </w:rPr>
  </w:style>
  <w:style w:type="paragraph" w:styleId="664">
    <w:name w:val="Quote"/>
    <w:basedOn w:val="818"/>
    <w:next w:val="818"/>
    <w:link w:val="665"/>
    <w:uiPriority w:val="29"/>
    <w:qFormat/>
    <w:pPr>
      <w:ind w:left="720" w:right="720"/>
    </w:pPr>
    <w:rPr>
      <w:i/>
    </w:rPr>
  </w:style>
  <w:style w:type="character" w:styleId="665">
    <w:name w:val="Quote Char"/>
    <w:link w:val="664"/>
    <w:uiPriority w:val="29"/>
    <w:rPr>
      <w:i/>
    </w:rPr>
  </w:style>
  <w:style w:type="paragraph" w:styleId="666">
    <w:name w:val="Intense Quote"/>
    <w:basedOn w:val="818"/>
    <w:next w:val="818"/>
    <w:link w:val="66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7">
    <w:name w:val="Intense Quote Char"/>
    <w:link w:val="666"/>
    <w:uiPriority w:val="30"/>
    <w:rPr>
      <w:i/>
    </w:rPr>
  </w:style>
  <w:style w:type="paragraph" w:styleId="668">
    <w:name w:val="Header"/>
    <w:basedOn w:val="818"/>
    <w:link w:val="66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9">
    <w:name w:val="Header Char"/>
    <w:link w:val="668"/>
    <w:uiPriority w:val="99"/>
  </w:style>
  <w:style w:type="paragraph" w:styleId="670">
    <w:name w:val="Footer"/>
    <w:basedOn w:val="818"/>
    <w:link w:val="67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1">
    <w:name w:val="Footer Char"/>
    <w:link w:val="670"/>
    <w:uiPriority w:val="99"/>
  </w:style>
  <w:style w:type="paragraph" w:styleId="672">
    <w:name w:val="Caption"/>
    <w:basedOn w:val="818"/>
    <w:next w:val="81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73">
    <w:name w:val="Caption Char"/>
    <w:basedOn w:val="672"/>
    <w:link w:val="670"/>
    <w:uiPriority w:val="99"/>
  </w:style>
  <w:style w:type="table" w:styleId="67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0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0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0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1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1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1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1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1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1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4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4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4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4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7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7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7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7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9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9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00">
    <w:name w:val="Hyperlink"/>
    <w:uiPriority w:val="99"/>
    <w:unhideWhenUsed/>
    <w:rPr>
      <w:color w:val="0000ff" w:themeColor="hyperlink"/>
      <w:u w:val="single"/>
    </w:rPr>
  </w:style>
  <w:style w:type="paragraph" w:styleId="801">
    <w:name w:val="footnote text"/>
    <w:basedOn w:val="818"/>
    <w:link w:val="802"/>
    <w:uiPriority w:val="99"/>
    <w:semiHidden/>
    <w:unhideWhenUsed/>
    <w:pPr>
      <w:spacing w:after="40" w:line="240" w:lineRule="auto"/>
    </w:pPr>
    <w:rPr>
      <w:sz w:val="18"/>
    </w:rPr>
  </w:style>
  <w:style w:type="character" w:styleId="802">
    <w:name w:val="Footnote Text Char"/>
    <w:link w:val="801"/>
    <w:uiPriority w:val="99"/>
    <w:rPr>
      <w:sz w:val="18"/>
    </w:rPr>
  </w:style>
  <w:style w:type="character" w:styleId="803">
    <w:name w:val="footnote reference"/>
    <w:uiPriority w:val="99"/>
    <w:unhideWhenUsed/>
    <w:rPr>
      <w:vertAlign w:val="superscript"/>
    </w:rPr>
  </w:style>
  <w:style w:type="paragraph" w:styleId="804">
    <w:name w:val="endnote text"/>
    <w:basedOn w:val="818"/>
    <w:link w:val="805"/>
    <w:uiPriority w:val="99"/>
    <w:semiHidden/>
    <w:unhideWhenUsed/>
    <w:pPr>
      <w:spacing w:after="0" w:line="240" w:lineRule="auto"/>
    </w:pPr>
    <w:rPr>
      <w:sz w:val="20"/>
    </w:rPr>
  </w:style>
  <w:style w:type="character" w:styleId="805">
    <w:name w:val="Endnote Text Char"/>
    <w:link w:val="804"/>
    <w:uiPriority w:val="99"/>
    <w:rPr>
      <w:sz w:val="20"/>
    </w:rPr>
  </w:style>
  <w:style w:type="character" w:styleId="806">
    <w:name w:val="endnote reference"/>
    <w:uiPriority w:val="99"/>
    <w:semiHidden/>
    <w:unhideWhenUsed/>
    <w:rPr>
      <w:vertAlign w:val="superscript"/>
    </w:rPr>
  </w:style>
  <w:style w:type="paragraph" w:styleId="807">
    <w:name w:val="toc 1"/>
    <w:basedOn w:val="818"/>
    <w:next w:val="818"/>
    <w:uiPriority w:val="39"/>
    <w:unhideWhenUsed/>
    <w:pPr>
      <w:ind w:left="0" w:right="0" w:firstLine="0"/>
      <w:spacing w:after="57"/>
    </w:pPr>
  </w:style>
  <w:style w:type="paragraph" w:styleId="808">
    <w:name w:val="toc 2"/>
    <w:basedOn w:val="818"/>
    <w:next w:val="818"/>
    <w:uiPriority w:val="39"/>
    <w:unhideWhenUsed/>
    <w:pPr>
      <w:ind w:left="283" w:right="0" w:firstLine="0"/>
      <w:spacing w:after="57"/>
    </w:pPr>
  </w:style>
  <w:style w:type="paragraph" w:styleId="809">
    <w:name w:val="toc 3"/>
    <w:basedOn w:val="818"/>
    <w:next w:val="818"/>
    <w:uiPriority w:val="39"/>
    <w:unhideWhenUsed/>
    <w:pPr>
      <w:ind w:left="567" w:right="0" w:firstLine="0"/>
      <w:spacing w:after="57"/>
    </w:pPr>
  </w:style>
  <w:style w:type="paragraph" w:styleId="810">
    <w:name w:val="toc 4"/>
    <w:basedOn w:val="818"/>
    <w:next w:val="818"/>
    <w:uiPriority w:val="39"/>
    <w:unhideWhenUsed/>
    <w:pPr>
      <w:ind w:left="850" w:right="0" w:firstLine="0"/>
      <w:spacing w:after="57"/>
    </w:pPr>
  </w:style>
  <w:style w:type="paragraph" w:styleId="811">
    <w:name w:val="toc 5"/>
    <w:basedOn w:val="818"/>
    <w:next w:val="818"/>
    <w:uiPriority w:val="39"/>
    <w:unhideWhenUsed/>
    <w:pPr>
      <w:ind w:left="1134" w:right="0" w:firstLine="0"/>
      <w:spacing w:after="57"/>
    </w:pPr>
  </w:style>
  <w:style w:type="paragraph" w:styleId="812">
    <w:name w:val="toc 6"/>
    <w:basedOn w:val="818"/>
    <w:next w:val="818"/>
    <w:uiPriority w:val="39"/>
    <w:unhideWhenUsed/>
    <w:pPr>
      <w:ind w:left="1417" w:right="0" w:firstLine="0"/>
      <w:spacing w:after="57"/>
    </w:pPr>
  </w:style>
  <w:style w:type="paragraph" w:styleId="813">
    <w:name w:val="toc 7"/>
    <w:basedOn w:val="818"/>
    <w:next w:val="818"/>
    <w:uiPriority w:val="39"/>
    <w:unhideWhenUsed/>
    <w:pPr>
      <w:ind w:left="1701" w:right="0" w:firstLine="0"/>
      <w:spacing w:after="57"/>
    </w:pPr>
  </w:style>
  <w:style w:type="paragraph" w:styleId="814">
    <w:name w:val="toc 8"/>
    <w:basedOn w:val="818"/>
    <w:next w:val="818"/>
    <w:uiPriority w:val="39"/>
    <w:unhideWhenUsed/>
    <w:pPr>
      <w:ind w:left="1984" w:right="0" w:firstLine="0"/>
      <w:spacing w:after="57"/>
    </w:pPr>
  </w:style>
  <w:style w:type="paragraph" w:styleId="815">
    <w:name w:val="toc 9"/>
    <w:basedOn w:val="818"/>
    <w:next w:val="818"/>
    <w:uiPriority w:val="39"/>
    <w:unhideWhenUsed/>
    <w:pPr>
      <w:ind w:left="2268" w:right="0" w:firstLine="0"/>
      <w:spacing w:after="57"/>
    </w:pPr>
  </w:style>
  <w:style w:type="paragraph" w:styleId="816">
    <w:name w:val="TOC Heading"/>
    <w:uiPriority w:val="39"/>
    <w:unhideWhenUsed/>
  </w:style>
  <w:style w:type="paragraph" w:styleId="817">
    <w:name w:val="table of figures"/>
    <w:basedOn w:val="818"/>
    <w:next w:val="818"/>
    <w:uiPriority w:val="99"/>
    <w:unhideWhenUsed/>
    <w:pPr>
      <w:spacing w:after="0" w:afterAutospacing="0"/>
    </w:pPr>
  </w:style>
  <w:style w:type="paragraph" w:styleId="818" w:default="1">
    <w:name w:val="Normal"/>
    <w:next w:val="818"/>
    <w:link w:val="818"/>
    <w:qFormat/>
    <w:rPr>
      <w:sz w:val="24"/>
      <w:szCs w:val="24"/>
      <w:lang w:val="ru-RU" w:eastAsia="ru-RU" w:bidi="ar-SA"/>
    </w:rPr>
  </w:style>
  <w:style w:type="character" w:styleId="819">
    <w:name w:val="Основной шрифт абзаца"/>
    <w:next w:val="819"/>
    <w:link w:val="818"/>
    <w:semiHidden/>
  </w:style>
  <w:style w:type="table" w:styleId="820">
    <w:name w:val="Обычная таблица"/>
    <w:next w:val="820"/>
    <w:link w:val="818"/>
    <w:semiHidden/>
    <w:tblPr/>
  </w:style>
  <w:style w:type="numbering" w:styleId="821">
    <w:name w:val="Нет списка"/>
    <w:next w:val="821"/>
    <w:link w:val="818"/>
    <w:semiHidden/>
  </w:style>
  <w:style w:type="paragraph" w:styleId="822">
    <w:name w:val="Текст выноски"/>
    <w:basedOn w:val="818"/>
    <w:next w:val="822"/>
    <w:link w:val="818"/>
    <w:semiHidden/>
    <w:rPr>
      <w:rFonts w:ascii="Tahoma" w:hAnsi="Tahoma" w:cs="Tahoma"/>
      <w:sz w:val="16"/>
      <w:szCs w:val="16"/>
    </w:rPr>
  </w:style>
  <w:style w:type="character" w:styleId="823" w:default="1">
    <w:name w:val="Default Paragraph Font"/>
    <w:uiPriority w:val="1"/>
    <w:semiHidden/>
    <w:unhideWhenUsed/>
  </w:style>
  <w:style w:type="numbering" w:styleId="824" w:default="1">
    <w:name w:val="No List"/>
    <w:uiPriority w:val="99"/>
    <w:semiHidden/>
    <w:unhideWhenUsed/>
  </w:style>
  <w:style w:type="table" w:styleId="825" w:default="1">
    <w:name w:val="Normal Table"/>
    <w:uiPriority w:val="99"/>
    <w:semiHidden/>
    <w:unhideWhenUsed/>
    <w:tblPr/>
  </w:style>
  <w:style w:type="character" w:styleId="826" w:customStyle="1">
    <w:name w:val="Font Style1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Company>ui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</dc:title>
  <dc:creator>nelya</dc:creator>
  <cp:revision>27</cp:revision>
  <dcterms:created xsi:type="dcterms:W3CDTF">2012-09-11T10:55:00Z</dcterms:created>
  <dcterms:modified xsi:type="dcterms:W3CDTF">2024-09-25T11:35:57Z</dcterms:modified>
  <cp:version>917504</cp:version>
</cp:coreProperties>
</file>